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B" w:rsidRPr="00647E8E" w:rsidRDefault="000477EC" w:rsidP="004C2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0477EC" w:rsidRPr="00647E8E" w:rsidRDefault="001A4B7B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В</w:t>
      </w:r>
      <w:r w:rsidR="000477EC" w:rsidRPr="00647E8E">
        <w:rPr>
          <w:rFonts w:ascii="Times New Roman" w:hAnsi="Times New Roman" w:cs="Times New Roman"/>
          <w:sz w:val="24"/>
          <w:szCs w:val="24"/>
        </w:rPr>
        <w:t>ведение</w:t>
      </w:r>
      <w:r w:rsidRPr="00647E8E">
        <w:rPr>
          <w:rFonts w:ascii="Times New Roman" w:hAnsi="Times New Roman" w:cs="Times New Roman"/>
          <w:sz w:val="24"/>
          <w:szCs w:val="24"/>
        </w:rPr>
        <w:t>.</w:t>
      </w:r>
    </w:p>
    <w:p w:rsidR="001A4B7B" w:rsidRPr="00647E8E" w:rsidRDefault="001A4B7B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Вы держите  руках цифровую радиостанцию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Rexon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647E8E">
        <w:rPr>
          <w:rFonts w:ascii="Times New Roman" w:hAnsi="Times New Roman" w:cs="Times New Roman"/>
          <w:sz w:val="24"/>
          <w:szCs w:val="24"/>
        </w:rPr>
        <w:t>-800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14C2" w:rsidRPr="00647E8E">
        <w:rPr>
          <w:rFonts w:ascii="Times New Roman" w:hAnsi="Times New Roman" w:cs="Times New Roman"/>
          <w:sz w:val="24"/>
          <w:szCs w:val="24"/>
        </w:rPr>
        <w:t xml:space="preserve">. Наша компания надеется, что нам удалось оправдать ваши ожидания от нашей разработки. Мы верим, что наша </w:t>
      </w:r>
      <w:r w:rsidR="001B14C2" w:rsidRPr="00647E8E">
        <w:rPr>
          <w:rFonts w:ascii="Times New Roman" w:hAnsi="Times New Roman" w:cs="Times New Roman"/>
          <w:sz w:val="24"/>
          <w:szCs w:val="24"/>
          <w:lang w:val="en-US"/>
        </w:rPr>
        <w:t>DMR</w:t>
      </w:r>
      <w:r w:rsidR="001B14C2" w:rsidRPr="00647E8E">
        <w:rPr>
          <w:rFonts w:ascii="Times New Roman" w:hAnsi="Times New Roman" w:cs="Times New Roman"/>
          <w:sz w:val="24"/>
          <w:szCs w:val="24"/>
        </w:rPr>
        <w:t xml:space="preserve"> разработка в пролной мере сможет удовлетворить ваши потребности в сфере связи как в рабочее время так и при общении с семьей в свободное время.</w:t>
      </w:r>
    </w:p>
    <w:p w:rsidR="001B14C2" w:rsidRPr="00647E8E" w:rsidRDefault="001B14C2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Мы располагаем высококлассной технологической и рабочей базой для разработки этого трансивера чтобы создать его наиболее простым в работе и сделать интерфейс наиболее дружественным пользователю. </w:t>
      </w:r>
    </w:p>
    <w:p w:rsidR="001B14C2" w:rsidRPr="00647E8E" w:rsidRDefault="001B14C2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Для наиболее полного понимания функционала и рабочих особенностей просим вас уделить время и прочесть внимательно данную инструкцию. </w:t>
      </w:r>
    </w:p>
    <w:p w:rsidR="00B61BE6" w:rsidRPr="00647E8E" w:rsidRDefault="00B61BE6" w:rsidP="004C2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Предупреждения:</w:t>
      </w:r>
    </w:p>
    <w:p w:rsidR="00B61BE6" w:rsidRPr="00647E8E" w:rsidRDefault="00B61BE6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Доверяйте сервис только квалифицированным техническим специалистам.</w:t>
      </w:r>
    </w:p>
    <w:p w:rsidR="00B61BE6" w:rsidRPr="00647E8E" w:rsidRDefault="00B61BE6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В целях безопасности, отключайте радио-электронные средства при въезде на заправочные станции АЗС</w:t>
      </w:r>
    </w:p>
    <w:p w:rsidR="00B61BE6" w:rsidRPr="00647E8E" w:rsidRDefault="00277C58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Воздержитесь</w:t>
      </w:r>
      <w:r w:rsidR="00B61BE6" w:rsidRPr="00647E8E">
        <w:rPr>
          <w:rFonts w:ascii="Times New Roman" w:hAnsi="Times New Roman" w:cs="Times New Roman"/>
          <w:sz w:val="24"/>
          <w:szCs w:val="24"/>
        </w:rPr>
        <w:t xml:space="preserve"> от переговоров или настройки радиостанции вблизи АЗС.</w:t>
      </w:r>
    </w:p>
    <w:p w:rsidR="00B61BE6" w:rsidRPr="00647E8E" w:rsidRDefault="00277C58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Воздержитесь</w:t>
      </w:r>
      <w:r w:rsidR="00B61BE6" w:rsidRPr="00647E8E">
        <w:rPr>
          <w:rFonts w:ascii="Times New Roman" w:hAnsi="Times New Roman" w:cs="Times New Roman"/>
          <w:sz w:val="24"/>
          <w:szCs w:val="24"/>
        </w:rPr>
        <w:t xml:space="preserve"> от использования трансивера или зарядки АКБ во взрывоопасных средах (газовых, пылевых и прочих). </w:t>
      </w:r>
    </w:p>
    <w:p w:rsidR="00B561FD" w:rsidRPr="00647E8E" w:rsidRDefault="00B61BE6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Не держите оборудование долгое время на открытом солнце </w:t>
      </w: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Не храните радиостанцию в местах в повышенным содержанием пыли, влажностью или агрессивной химической средой. </w:t>
      </w:r>
    </w:p>
    <w:p w:rsidR="00B561FD" w:rsidRPr="00647E8E" w:rsidRDefault="00B561FD" w:rsidP="004C2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Безопасность:</w:t>
      </w: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Пользователю желательно иметь базовые знания о трансивере и его основных функциях.</w:t>
      </w:r>
    </w:p>
    <w:p w:rsidR="001B14C2" w:rsidRPr="00647E8E" w:rsidRDefault="00B61BE6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="001B14C2" w:rsidRPr="00647E8E">
        <w:rPr>
          <w:rFonts w:ascii="Times New Roman" w:hAnsi="Times New Roman" w:cs="Times New Roman"/>
          <w:sz w:val="24"/>
          <w:szCs w:val="24"/>
        </w:rPr>
        <w:tab/>
      </w: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Разделы: </w:t>
      </w: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Упаковка и комплектация. </w:t>
      </w: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Аккуратно распакуйте и вытащите трансивер из коробки. Удостоверьтесь что содержимое коробки соответствует оборудованию указанному в таблице:</w:t>
      </w:r>
    </w:p>
    <w:tbl>
      <w:tblPr>
        <w:tblStyle w:val="a6"/>
        <w:tblW w:w="0" w:type="auto"/>
        <w:tblLook w:val="04A0"/>
      </w:tblPr>
      <w:tblGrid>
        <w:gridCol w:w="4785"/>
        <w:gridCol w:w="1419"/>
      </w:tblGrid>
      <w:tr w:rsidR="00B561FD" w:rsidRPr="00647E8E" w:rsidTr="00B561FD">
        <w:tc>
          <w:tcPr>
            <w:tcW w:w="4785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19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561FD" w:rsidRPr="00647E8E" w:rsidTr="00B561FD">
        <w:tc>
          <w:tcPr>
            <w:tcW w:w="4785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</w:p>
        </w:tc>
        <w:tc>
          <w:tcPr>
            <w:tcW w:w="1419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FD" w:rsidRPr="00647E8E" w:rsidTr="00B561FD">
        <w:tc>
          <w:tcPr>
            <w:tcW w:w="4785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(стакан зарядки)</w:t>
            </w:r>
          </w:p>
        </w:tc>
        <w:tc>
          <w:tcPr>
            <w:tcW w:w="1419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FD" w:rsidRPr="00647E8E" w:rsidTr="00B561FD">
        <w:tc>
          <w:tcPr>
            <w:tcW w:w="4785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Блок питания зарядного устройства на 220В</w:t>
            </w:r>
          </w:p>
        </w:tc>
        <w:tc>
          <w:tcPr>
            <w:tcW w:w="1419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FD" w:rsidRPr="00647E8E" w:rsidTr="00B561FD">
        <w:tc>
          <w:tcPr>
            <w:tcW w:w="4785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Батарея</w:t>
            </w:r>
          </w:p>
        </w:tc>
        <w:tc>
          <w:tcPr>
            <w:tcW w:w="1419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FD" w:rsidRPr="00647E8E" w:rsidTr="00B561FD">
        <w:tc>
          <w:tcPr>
            <w:tcW w:w="4785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Клипса крепления на ремень</w:t>
            </w:r>
          </w:p>
        </w:tc>
        <w:tc>
          <w:tcPr>
            <w:tcW w:w="1419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FD" w:rsidRPr="00647E8E" w:rsidTr="00B561FD">
        <w:tc>
          <w:tcPr>
            <w:tcW w:w="4785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419" w:type="dxa"/>
          </w:tcPr>
          <w:p w:rsidR="00B561FD" w:rsidRPr="00647E8E" w:rsidRDefault="00B561FD" w:rsidP="004C2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1FD" w:rsidRPr="00647E8E" w:rsidRDefault="00B561FD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Функции и общий вид. </w:t>
      </w:r>
    </w:p>
    <w:p w:rsidR="00B561FD" w:rsidRPr="00647E8E" w:rsidRDefault="002020A0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Предупреждение:</w:t>
      </w:r>
    </w:p>
    <w:p w:rsidR="002020A0" w:rsidRPr="00647E8E" w:rsidRDefault="002020A0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lastRenderedPageBreak/>
        <w:t>Кнопка тревоги/боковая кнопка 1/боковая кнопка 2/боковая кнопка 3 могут быть запрограммированы на короткое или продолжительное нажатие с компьютера на следующие функции: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Не задействовано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Все сигналы предупреждения включены/выключены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Безопасный режим включен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Безопасный режим выключен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Высокий/низкий уровень выходной мощности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Монитор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Подавление помех</w:t>
      </w:r>
    </w:p>
    <w:p w:rsidR="002020A0" w:rsidRPr="00647E8E" w:rsidRDefault="00143014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Программируемая функция 1</w:t>
      </w:r>
    </w:p>
    <w:p w:rsidR="002020A0" w:rsidRPr="00647E8E" w:rsidRDefault="00143014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Программируемая функция</w:t>
      </w:r>
      <w:r w:rsidR="002020A0" w:rsidRPr="00647E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020A0" w:rsidRPr="00647E8E" w:rsidRDefault="00143014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Программируемая функция</w:t>
      </w:r>
      <w:r w:rsidR="002020A0" w:rsidRPr="00647E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20A0" w:rsidRPr="00647E8E" w:rsidRDefault="00143014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Программируемая функция</w:t>
      </w:r>
      <w:r w:rsidR="002020A0" w:rsidRPr="00647E8E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2020A0" w:rsidRPr="00647E8E" w:rsidRDefault="00143014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Программируемая функция</w:t>
      </w:r>
      <w:r w:rsidR="002020A0" w:rsidRPr="00647E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020A0" w:rsidRPr="00647E8E" w:rsidRDefault="00143014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Программируемая функция</w:t>
      </w:r>
      <w:r w:rsidR="002020A0" w:rsidRPr="00647E8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020A0" w:rsidRPr="00647E8E" w:rsidRDefault="002020A0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Сканирование включено/выключено</w:t>
      </w:r>
    </w:p>
    <w:p w:rsidR="002020A0" w:rsidRPr="00647E8E" w:rsidRDefault="001B4DA7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Уровень шумоподавления. Высокий/нормальный</w:t>
      </w:r>
    </w:p>
    <w:p w:rsidR="001B4DA7" w:rsidRPr="00647E8E" w:rsidRDefault="001B4DA7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Режим конфиденциальности включен/выключен</w:t>
      </w:r>
    </w:p>
    <w:p w:rsidR="001B4DA7" w:rsidRPr="00647E8E" w:rsidRDefault="001B4DA7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  <w:lang w:val="en-US"/>
        </w:rPr>
        <w:t xml:space="preserve">VOX </w:t>
      </w:r>
      <w:r w:rsidRPr="00647E8E">
        <w:rPr>
          <w:rFonts w:ascii="Times New Roman" w:hAnsi="Times New Roman" w:cs="Times New Roman"/>
          <w:sz w:val="24"/>
          <w:szCs w:val="24"/>
        </w:rPr>
        <w:t>включен/выключен</w:t>
      </w:r>
    </w:p>
    <w:p w:rsidR="001B4DA7" w:rsidRPr="00647E8E" w:rsidRDefault="001B4DA7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Переключение зон</w:t>
      </w:r>
    </w:p>
    <w:p w:rsidR="001B4DA7" w:rsidRPr="00647E8E" w:rsidRDefault="001B4DA7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Индикатор батареи</w:t>
      </w:r>
    </w:p>
    <w:p w:rsidR="001B4DA7" w:rsidRPr="00647E8E" w:rsidRDefault="001B4DA7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Одинокий работник включено/выключено</w:t>
      </w:r>
    </w:p>
    <w:p w:rsidR="001B4DA7" w:rsidRPr="00647E8E" w:rsidRDefault="001B4DA7" w:rsidP="004C2D20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Режим репитера/трансивера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Базовый функционал: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Включение трансивера: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включить трансивер, поверните ручку включения/регулировки громкости по часовой стрелке до щелчка.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Для выключения трансивера поверните ручку против часовой стрелки.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Примечание: если все предупреждения отключены, при включении не будет звука. 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Настройка громкости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Для увеличения громкости поверните ручку включения/регулировки громкости по часовой стрелке.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Для уменьшения громкости, поверните ручку включения/регулировки громкости против часовой стрелки.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Передача.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Для передачи в аналоговом режиме: нажмите кнопку РТТ и говорите в микрофон</w:t>
      </w:r>
    </w:p>
    <w:p w:rsidR="00CB3CD5" w:rsidRPr="00647E8E" w:rsidRDefault="00CB3CD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Для передача в цифровом режиме: Каналы на которых ведется передача должны быть установлены в цифровой  режим.</w:t>
      </w:r>
    </w:p>
    <w:p w:rsidR="00CB3CD5" w:rsidRPr="00647E8E" w:rsidRDefault="0066588F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- нажмите РТТ чтобы говорить, и отпустите, чтобы слушать. Нажмите РТТ чтобы активировать микрофон и вести переговоры внутри группы. </w:t>
      </w:r>
    </w:p>
    <w:p w:rsidR="0081342D" w:rsidRPr="00647E8E" w:rsidRDefault="00913E30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- нажмите РТТ чтобы начать новый разговор после подтверждающего сигнала, означающего что этот канал может быть использовании вами для переговоров, можно начинать переговоры. Вы также можете использовать переключатель каналов чтобы выбрать </w:t>
      </w:r>
      <w:r w:rsidR="0081342D" w:rsidRPr="00647E8E">
        <w:rPr>
          <w:rFonts w:ascii="Times New Roman" w:hAnsi="Times New Roman" w:cs="Times New Roman"/>
          <w:sz w:val="24"/>
          <w:szCs w:val="24"/>
        </w:rPr>
        <w:t>заранее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="0081342D" w:rsidRPr="00647E8E">
        <w:rPr>
          <w:rFonts w:ascii="Times New Roman" w:hAnsi="Times New Roman" w:cs="Times New Roman"/>
          <w:sz w:val="24"/>
          <w:szCs w:val="24"/>
        </w:rPr>
        <w:t>запрограммированный</w:t>
      </w:r>
      <w:r w:rsidRPr="00647E8E">
        <w:rPr>
          <w:rFonts w:ascii="Times New Roman" w:hAnsi="Times New Roman" w:cs="Times New Roman"/>
          <w:sz w:val="24"/>
          <w:szCs w:val="24"/>
        </w:rPr>
        <w:t xml:space="preserve"> канал </w:t>
      </w:r>
      <w:r w:rsidR="0081342D" w:rsidRPr="00647E8E">
        <w:rPr>
          <w:rFonts w:ascii="Times New Roman" w:hAnsi="Times New Roman" w:cs="Times New Roman"/>
          <w:sz w:val="24"/>
          <w:szCs w:val="24"/>
        </w:rPr>
        <w:t xml:space="preserve">благодаря кнопке </w:t>
      </w:r>
      <w:r w:rsidR="0081342D" w:rsidRPr="00647E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81342D"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="0081342D" w:rsidRPr="00647E8E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81342D"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="0081342D" w:rsidRPr="00647E8E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81342D" w:rsidRPr="00647E8E">
        <w:rPr>
          <w:rFonts w:ascii="Times New Roman" w:hAnsi="Times New Roman" w:cs="Times New Roman"/>
          <w:sz w:val="24"/>
          <w:szCs w:val="24"/>
        </w:rPr>
        <w:t xml:space="preserve"> чтобы подключиться к выделенному (специфическому) трансиверу внутри группы. </w:t>
      </w:r>
    </w:p>
    <w:p w:rsidR="0081342D" w:rsidRPr="00647E8E" w:rsidRDefault="0081342D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В течении разговора вы можете слышать короткие сигналы когда другие трансиверы в группе задействуют кнопку РТТ. Это означает что канал снова готов к использованию. </w:t>
      </w:r>
      <w:r w:rsidRPr="00647E8E">
        <w:rPr>
          <w:rFonts w:ascii="Times New Roman" w:hAnsi="Times New Roman" w:cs="Times New Roman"/>
          <w:sz w:val="24"/>
          <w:szCs w:val="24"/>
        </w:rPr>
        <w:lastRenderedPageBreak/>
        <w:t xml:space="preserve">Эта функция носит название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(сигнал индикации свободного канала) и подключается при помощи программного обеспечения с компьютера. </w:t>
      </w:r>
    </w:p>
    <w:p w:rsidR="00913E30" w:rsidRPr="00647E8E" w:rsidRDefault="0081342D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- Вы также можете слышать этот сигнал если ваш разговор прерывается (например сигналами безопасности или экстренным вызовом). Вы можете отключить 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при помощи отключения этой функции в программе. </w:t>
      </w:r>
    </w:p>
    <w:p w:rsidR="0081342D" w:rsidRPr="00647E8E" w:rsidRDefault="0081342D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- Если на вашем трансивере установлен цветовой код (программируется с компьютера), на остальных трансиверах необходимо установить </w:t>
      </w:r>
      <w:r w:rsidR="00AB10EA" w:rsidRPr="00647E8E">
        <w:rPr>
          <w:rFonts w:ascii="Times New Roman" w:hAnsi="Times New Roman" w:cs="Times New Roman"/>
          <w:sz w:val="24"/>
          <w:szCs w:val="24"/>
        </w:rPr>
        <w:t xml:space="preserve">тот же цветовой код для установления связи. </w:t>
      </w:r>
    </w:p>
    <w:p w:rsidR="00AB10EA" w:rsidRPr="00647E8E" w:rsidRDefault="00AB10E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10EA" w:rsidRPr="00647E8E" w:rsidRDefault="002A4D9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Прием и ответ на вызов</w:t>
      </w:r>
      <w:r w:rsidR="00AB10EA" w:rsidRPr="00647E8E">
        <w:rPr>
          <w:rFonts w:ascii="Times New Roman" w:hAnsi="Times New Roman" w:cs="Times New Roman"/>
          <w:sz w:val="24"/>
          <w:szCs w:val="24"/>
        </w:rPr>
        <w:t>.</w:t>
      </w:r>
    </w:p>
    <w:p w:rsidR="00AB10EA" w:rsidRPr="00647E8E" w:rsidRDefault="00AB10E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- Выбор зоны.</w:t>
      </w:r>
    </w:p>
    <w:p w:rsidR="00AB10EA" w:rsidRPr="00647E8E" w:rsidRDefault="00AB10E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Зоной называется группа каналов. Данный трансивер поддерживает две зоны с 16 каналами </w:t>
      </w:r>
    </w:p>
    <w:p w:rsidR="00AB10EA" w:rsidRPr="00647E8E" w:rsidRDefault="00AB10E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- нажмите заранее запрограммированную кнопку на боковой панели, чтобы выбрать зону. </w:t>
      </w:r>
    </w:p>
    <w:p w:rsidR="00AB10EA" w:rsidRPr="00647E8E" w:rsidRDefault="00AB10E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- вы услышите подтверждающий звук высокой частоты если переход происходит из зоны 1 в зону 1, и не низкой частоты, если переход происходит от зоны 2 в зону 1. </w:t>
      </w:r>
    </w:p>
    <w:p w:rsidR="00AB10EA" w:rsidRPr="00647E8E" w:rsidRDefault="00AB10E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- выбор каналов, индикатора пользователя (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>) или и</w:t>
      </w:r>
      <w:r w:rsidR="002A4D9E" w:rsidRPr="00647E8E">
        <w:rPr>
          <w:rFonts w:ascii="Times New Roman" w:hAnsi="Times New Roman" w:cs="Times New Roman"/>
          <w:sz w:val="24"/>
          <w:szCs w:val="24"/>
        </w:rPr>
        <w:t>н</w:t>
      </w:r>
      <w:r w:rsidRPr="00647E8E">
        <w:rPr>
          <w:rFonts w:ascii="Times New Roman" w:hAnsi="Times New Roman" w:cs="Times New Roman"/>
          <w:sz w:val="24"/>
          <w:szCs w:val="24"/>
        </w:rPr>
        <w:t>дикатора группы (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2A4D9E" w:rsidRPr="00647E8E" w:rsidRDefault="002A4D9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- прием и ответ на вызов </w:t>
      </w:r>
    </w:p>
    <w:p w:rsidR="002A4D9E" w:rsidRPr="00647E8E" w:rsidRDefault="002A4D9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После установки каналов, индикаторов пользователя (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>) или индикаторов группы (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 xml:space="preserve">)  вы можете принять или ответить на вызов.  Когда трансивер находится в режиме передачи светодиод на верхней панели загорается красным. В момент когда трансивер принимает, загорается зелёный индикатор. </w:t>
      </w:r>
    </w:p>
    <w:p w:rsidR="002A4D9E" w:rsidRPr="00647E8E" w:rsidRDefault="001D7343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Аналоговый прием: </w:t>
      </w:r>
    </w:p>
    <w:p w:rsidR="00B80DBE" w:rsidRPr="00647E8E" w:rsidRDefault="001D7343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Принимает сигнал той же частоты и с тем же тоном, что и </w:t>
      </w:r>
      <w:r w:rsidR="00B80DBE" w:rsidRPr="00647E8E">
        <w:rPr>
          <w:rFonts w:ascii="Times New Roman" w:hAnsi="Times New Roman" w:cs="Times New Roman"/>
          <w:sz w:val="24"/>
          <w:szCs w:val="24"/>
        </w:rPr>
        <w:t>на приемнике.</w:t>
      </w:r>
    </w:p>
    <w:p w:rsidR="00B80DBE" w:rsidRPr="00647E8E" w:rsidRDefault="00B80DB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Голосовой прием.</w:t>
      </w:r>
    </w:p>
    <w:p w:rsidR="001D7343" w:rsidRPr="00647E8E" w:rsidRDefault="00B80DB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При приеме сигналов включающих дополнительные тоны частного вызов, группового  или общего вызова трансивер выдает сигнал на динамик согласно установок, сделанных ранее.</w:t>
      </w:r>
      <w:r w:rsidR="001D7343" w:rsidRPr="00647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98" w:rsidRPr="00647E8E" w:rsidRDefault="00B80DB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Отправка коротких сообщений.</w:t>
      </w:r>
    </w:p>
    <w:p w:rsidR="00B80DBE" w:rsidRPr="00647E8E" w:rsidRDefault="00B80DB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Два коротких звуковых сигнала дают индикацию того, что трансивер принял короткое сообщение. Если вы слышите один сигнал, это означает, что прием сообщения не удался.</w:t>
      </w:r>
    </w:p>
    <w:p w:rsidR="009812C7" w:rsidRPr="00647E8E" w:rsidRDefault="009812C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12C7" w:rsidRPr="00647E8E" w:rsidRDefault="009812C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Прием и ответ на групповой вызов.</w:t>
      </w:r>
    </w:p>
    <w:p w:rsidR="009812C7" w:rsidRPr="00647E8E" w:rsidRDefault="009812C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принять групповой вызов ваш трансивер должен быть запрограммирован для ответа другим трансиверам в группе.</w:t>
      </w:r>
    </w:p>
    <w:p w:rsidR="009812C7" w:rsidRPr="00647E8E" w:rsidRDefault="009812C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Индикатор при приеме загорается зеленым.</w:t>
      </w:r>
    </w:p>
    <w:p w:rsidR="009812C7" w:rsidRPr="00647E8E" w:rsidRDefault="009812C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Держите трансивер при разговоре на расстоянии 2,5-5 см от рта. </w:t>
      </w:r>
    </w:p>
    <w:p w:rsidR="00B80DBE" w:rsidRPr="00647E8E" w:rsidRDefault="009812C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включен, вы можете слышать короткие звуковые оповещения когда любой другой трансивер в группе использует кнопку РТТ. Это означает</w:t>
      </w:r>
      <w:r w:rsidR="0068083F" w:rsidRPr="00647E8E">
        <w:rPr>
          <w:rFonts w:ascii="Times New Roman" w:hAnsi="Times New Roman" w:cs="Times New Roman"/>
          <w:sz w:val="24"/>
          <w:szCs w:val="24"/>
        </w:rPr>
        <w:t>,</w:t>
      </w:r>
      <w:r w:rsidRPr="00647E8E">
        <w:rPr>
          <w:rFonts w:ascii="Times New Roman" w:hAnsi="Times New Roman" w:cs="Times New Roman"/>
          <w:sz w:val="24"/>
          <w:szCs w:val="24"/>
        </w:rPr>
        <w:t xml:space="preserve"> что вы можете снова использовать канал для связи. </w:t>
      </w:r>
    </w:p>
    <w:p w:rsidR="0068083F" w:rsidRPr="00647E8E" w:rsidRDefault="0068083F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Нажмите РТТ чтобы начать разговор, индикатор загорится красным.</w:t>
      </w:r>
    </w:p>
    <w:p w:rsidR="0068083F" w:rsidRPr="00647E8E" w:rsidRDefault="0068083F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вы слышите подтверждающий сигнал, вы можете начать переговоры. Это означает, что канал свободен для переговоров. </w:t>
      </w:r>
    </w:p>
    <w:p w:rsidR="0068083F" w:rsidRPr="00647E8E" w:rsidRDefault="0068083F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принять вызов отпустите кнопку РТТ.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83F" w:rsidRPr="00647E8E" w:rsidRDefault="005E7F8E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Прием</w:t>
      </w:r>
      <w:r w:rsidR="004362BA" w:rsidRPr="00647E8E">
        <w:rPr>
          <w:rFonts w:ascii="Times New Roman" w:hAnsi="Times New Roman" w:cs="Times New Roman"/>
          <w:sz w:val="24"/>
          <w:szCs w:val="24"/>
        </w:rPr>
        <w:t xml:space="preserve"> одиночного вызова.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Индикатор при приеме загорается зеленым.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Держите трансивер при разговоре на расстоянии 2,5-5 см от рта. 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включен, вы можете слышать короткие звуковые оповещения когда любой другой трансивер в группе использует кнопку РТТ. Это означает, что вы можете снова использовать канал для связи. 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Нажмите РТТ чтобы начать разговор, индикатор загорится красным.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lastRenderedPageBreak/>
        <w:t xml:space="preserve">Если вы слышите подтверждающий сигнал, вы можете начать переговоры. Это означает, что канал свободен для переговоров. 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принять вызов отпустите кнопку РТТ.</w:t>
      </w:r>
    </w:p>
    <w:p w:rsidR="009812C7" w:rsidRPr="00647E8E" w:rsidRDefault="009812C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Прием общего вызова</w:t>
      </w:r>
    </w:p>
    <w:p w:rsidR="004362BA" w:rsidRPr="00647E8E" w:rsidRDefault="004362BA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Общий вызов – это вызов </w:t>
      </w:r>
      <w:r w:rsidR="008C4EFB" w:rsidRPr="00647E8E">
        <w:rPr>
          <w:rFonts w:ascii="Times New Roman" w:hAnsi="Times New Roman" w:cs="Times New Roman"/>
          <w:sz w:val="24"/>
          <w:szCs w:val="24"/>
        </w:rPr>
        <w:t>от одного трансивера всем настроенным на ту же частоту и находящимся в пределе радиовидимости.</w:t>
      </w:r>
    </w:p>
    <w:p w:rsidR="008C4EFB" w:rsidRPr="00647E8E" w:rsidRDefault="008C4EFB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Индикатор при приеме загорается зеленым.</w:t>
      </w:r>
    </w:p>
    <w:p w:rsidR="008C4EFB" w:rsidRPr="00647E8E" w:rsidRDefault="008C4EFB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Держите трансивер при разговоре на расстоянии 2,5-5 см от рта. </w:t>
      </w:r>
    </w:p>
    <w:p w:rsidR="008C4EFB" w:rsidRPr="00647E8E" w:rsidRDefault="008C4EFB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включен, вы можете слышать короткие звуковые оповещения когда любой другой трансивер в группе использует кнопку РТТ. Это означает, что вы можете снова использовать канал для связи. </w:t>
      </w:r>
    </w:p>
    <w:p w:rsidR="008C4EFB" w:rsidRPr="00647E8E" w:rsidRDefault="008C4EFB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Нажмите РТТ чтобы начать разговор, индикатор загорится красным.</w:t>
      </w:r>
    </w:p>
    <w:p w:rsidR="008C4EFB" w:rsidRPr="00647E8E" w:rsidRDefault="008C4EFB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вы слышите подтверждающий сигнал, вы можете начать переговоры. Это означает, что канал свободен для переговоров. </w:t>
      </w:r>
    </w:p>
    <w:p w:rsidR="008C4EFB" w:rsidRPr="00647E8E" w:rsidRDefault="008C4EFB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принять вызов отпустите кнопку РТТ.</w:t>
      </w:r>
    </w:p>
    <w:p w:rsidR="003D1960" w:rsidRPr="00647E8E" w:rsidRDefault="006D2DC0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Трансивер должен иметь настройку чтобы осуществлять общий вызов. </w:t>
      </w:r>
      <w:r w:rsidR="003D1960" w:rsidRPr="00647E8E">
        <w:rPr>
          <w:rFonts w:ascii="Times New Roman" w:hAnsi="Times New Roman" w:cs="Times New Roman"/>
          <w:sz w:val="24"/>
          <w:szCs w:val="24"/>
        </w:rPr>
        <w:t>Вызов может быть удержан.</w:t>
      </w:r>
    </w:p>
    <w:p w:rsidR="009E0757" w:rsidRPr="00647E8E" w:rsidRDefault="009E075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Предупреждение: </w:t>
      </w:r>
    </w:p>
    <w:p w:rsidR="009E0757" w:rsidRPr="00647E8E" w:rsidRDefault="009E075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Трансивер перестает занимать канал общего вызова при переключении на канал, отличный от канала с настроенным общим вызовом. </w:t>
      </w:r>
    </w:p>
    <w:p w:rsidR="009E0757" w:rsidRPr="00647E8E" w:rsidRDefault="009E0757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Не рекомендуется использовать другие клавиши кроме РТТ и общего вызова до окончания разговора.</w:t>
      </w:r>
    </w:p>
    <w:p w:rsidR="009E0757" w:rsidRPr="00647E8E" w:rsidRDefault="0044511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Настройка передачи</w:t>
      </w:r>
      <w:r w:rsidR="00143014" w:rsidRPr="00647E8E">
        <w:rPr>
          <w:rFonts w:ascii="Times New Roman" w:hAnsi="Times New Roman" w:cs="Times New Roman"/>
          <w:sz w:val="24"/>
          <w:szCs w:val="24"/>
        </w:rPr>
        <w:t>:</w:t>
      </w:r>
    </w:p>
    <w:p w:rsidR="00143014" w:rsidRPr="00647E8E" w:rsidRDefault="00143014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Существует два способа выбрать канал,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 xml:space="preserve"> пользователя или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43014" w:rsidRPr="00647E8E" w:rsidRDefault="00143014" w:rsidP="004C2D20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Поворотом переключателя каналов</w:t>
      </w:r>
    </w:p>
    <w:p w:rsidR="00143014" w:rsidRPr="00647E8E" w:rsidRDefault="00143014" w:rsidP="004C2D20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Нажатием заранее запрограммированной аксессуарной кнопки.</w:t>
      </w:r>
    </w:p>
    <w:p w:rsidR="00143014" w:rsidRPr="00647E8E" w:rsidRDefault="00143014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3014" w:rsidRPr="00647E8E" w:rsidRDefault="00143014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Поверните </w:t>
      </w:r>
      <w:r w:rsidR="00445115" w:rsidRPr="00647E8E">
        <w:rPr>
          <w:rFonts w:ascii="Times New Roman" w:hAnsi="Times New Roman" w:cs="Times New Roman"/>
          <w:sz w:val="24"/>
          <w:szCs w:val="24"/>
        </w:rPr>
        <w:t>ручку переключения каналов чтобы настроить передачу.</w:t>
      </w:r>
    </w:p>
    <w:p w:rsidR="00445115" w:rsidRPr="00647E8E" w:rsidRDefault="00445115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Групповой вызов:</w:t>
      </w:r>
    </w:p>
    <w:p w:rsidR="00445115" w:rsidRPr="00647E8E" w:rsidRDefault="00445115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Для того чтобы осуществить групповой вызов, ваш трансивер должен быть настроен на частоту работы с группой. </w:t>
      </w: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При помощи переключателя каналов выберите канал с активной функцией работы с группой (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>)</w:t>
      </w: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Держите трансивер при разговоре на расстоянии 2,5-5 см от рта. </w:t>
      </w: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включен, вы можете слышать короткие звуковые оповещения когда любой другой трансивер в группе использует кнопку РТТ. Это означает, что вы можете снова использовать канал для связи. </w:t>
      </w: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Нажмите РТТ чтобы начать разговор, индикатор загорится красным.</w:t>
      </w: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вы слышите подтверждающий сигнал, вы можете начать переговоры. Это означает, что канал свободен для переговоров. </w:t>
      </w: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принять вызов отпустите кнопку РТТ.</w:t>
      </w: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Индивидуальный и общий вызовы осуществляются аналогично. </w:t>
      </w:r>
    </w:p>
    <w:p w:rsidR="007225E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C3767" w:rsidRPr="00647E8E" w:rsidRDefault="007C3767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Использование кнопки с пред настроенной функцией </w:t>
      </w:r>
      <w:r w:rsidR="000131D8" w:rsidRPr="00647E8E">
        <w:rPr>
          <w:rFonts w:ascii="Times New Roman" w:hAnsi="Times New Roman" w:cs="Times New Roman"/>
          <w:sz w:val="24"/>
          <w:szCs w:val="24"/>
        </w:rPr>
        <w:t xml:space="preserve">для индивидуального, группового и общего вызова. </w:t>
      </w:r>
    </w:p>
    <w:p w:rsidR="007225E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Кнопка с пред настроенной функцией (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647E8E">
        <w:rPr>
          <w:rFonts w:ascii="Times New Roman" w:hAnsi="Times New Roman" w:cs="Times New Roman"/>
          <w:sz w:val="24"/>
          <w:szCs w:val="24"/>
        </w:rPr>
        <w:t>) используется для быстрого  группового или индивидуального вызова согласно введенного предварительно идентификатора (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647E8E">
        <w:rPr>
          <w:rFonts w:ascii="Times New Roman" w:hAnsi="Times New Roman" w:cs="Times New Roman"/>
          <w:sz w:val="24"/>
          <w:szCs w:val="24"/>
        </w:rPr>
        <w:t xml:space="preserve">). Кнопка может быть настроена предварительно при помощи программного обеспечения на короткое или длинное нажатие. Радиостанция может поддерживать разные функции для одной и той же кнопки, программируемые заранее. </w:t>
      </w:r>
    </w:p>
    <w:p w:rsidR="00647E8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lastRenderedPageBreak/>
        <w:t>Нажмите (или удерживайте) кнопку с пред настроенной функцией чтобы провести индивидуальный или групповой вызов.</w:t>
      </w:r>
    </w:p>
    <w:p w:rsidR="007225E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Держите трансивер при разговоре на расстоянии 2,5-5 см от рта. </w:t>
      </w:r>
    </w:p>
    <w:p w:rsidR="007225E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включен, вы можете слышать короткие звуковые оповещения когда любой другой трансивер в группе использует кнопку РТТ. Это означает, что вы можете снова использовать канал для связи. </w:t>
      </w:r>
    </w:p>
    <w:p w:rsidR="007225E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Нажмите РТТ чтобы начать разговор, индикатор загорится красным.</w:t>
      </w:r>
    </w:p>
    <w:p w:rsidR="007225E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вы слышите подтверждающий сигнал, вы можете начать переговоры. Это означает, что канал свободен для переговоров. </w:t>
      </w:r>
    </w:p>
    <w:p w:rsidR="007225EE" w:rsidRPr="00647E8E" w:rsidRDefault="007225E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принять вызов отпустите кнопку РТТ.</w:t>
      </w:r>
    </w:p>
    <w:p w:rsidR="00EE5E11" w:rsidRDefault="00647E8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Установка коротких сообщений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Отправка запрограммированного сообщение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можете отправить короткое сообщение запрограммированный программируемым кнопки. 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Доступен банк из 50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запрограммированных коротких сообщений .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Нажмите кнопку </w:t>
      </w:r>
      <w:r w:rsidR="00EE5E11" w:rsidRPr="00647E8E">
        <w:rPr>
          <w:rFonts w:ascii="Times New Roman" w:hAnsi="Times New Roman" w:cs="Times New Roman"/>
          <w:sz w:val="24"/>
          <w:szCs w:val="24"/>
        </w:rPr>
        <w:t>Нажмите (или удерживайте) кнопку с пред настроенной функцией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отправить 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из памяти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контактам.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EE5E11">
        <w:rPr>
          <w:rFonts w:ascii="Times New Roman" w:hAnsi="Times New Roman" w:cs="Times New Roman"/>
          <w:sz w:val="24"/>
          <w:szCs w:val="24"/>
        </w:rPr>
        <w:t>И</w:t>
      </w:r>
      <w:r w:rsidR="00EE5E11" w:rsidRPr="00647E8E">
        <w:rPr>
          <w:rFonts w:ascii="Times New Roman" w:hAnsi="Times New Roman" w:cs="Times New Roman"/>
          <w:sz w:val="24"/>
          <w:szCs w:val="24"/>
        </w:rPr>
        <w:t>ндикатор загорится красным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слышите двойное звуковое оповещение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означает, что трансивер получает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сообщение; когда вы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слышите однократное звуковое оповещение, это означает, что прием сообщения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удается.</w:t>
      </w:r>
    </w:p>
    <w:p w:rsidR="0031348C" w:rsidRDefault="00647E8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Функция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конфиденциальности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Установка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режима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конфиденциальности (для цифрового сигнала)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запрограммировать эту функцию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программного обеспечения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Ваша радиостанция поддерживает два типа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конфиденциальности: Основная конфиденциальность и расширенную конфиденциальность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доступно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максимум 16 г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рупп конфиденциальности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Запрограммированная кнопка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 / выключает эту функцию.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348C" w:rsidRDefault="00647E8E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система аварийной сигнализации: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Аварийная сигнализация может 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установлена ​​в программе включается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EE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выключается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7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BF7" w:rsidRPr="00647E8E">
        <w:rPr>
          <w:rFonts w:ascii="Times New Roman" w:hAnsi="Times New Roman" w:cs="Times New Roman"/>
          <w:sz w:val="24"/>
          <w:szCs w:val="24"/>
        </w:rPr>
        <w:t>Кнопк</w:t>
      </w:r>
      <w:r w:rsidR="00427BF7">
        <w:rPr>
          <w:rFonts w:ascii="Times New Roman" w:hAnsi="Times New Roman" w:cs="Times New Roman"/>
          <w:sz w:val="24"/>
          <w:szCs w:val="24"/>
        </w:rPr>
        <w:t>ой</w:t>
      </w:r>
      <w:r w:rsidR="00427BF7" w:rsidRPr="00647E8E">
        <w:rPr>
          <w:rFonts w:ascii="Times New Roman" w:hAnsi="Times New Roman" w:cs="Times New Roman"/>
          <w:sz w:val="24"/>
          <w:szCs w:val="24"/>
        </w:rPr>
        <w:t xml:space="preserve"> с пред настроенной функцией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47E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Отключено: </w:t>
      </w:r>
      <w:r w:rsidR="0031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Отключает все функции радиостанции</w:t>
      </w:r>
      <w:r w:rsidRPr="00647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1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 радиостанция может послать тревожный вызов всем остальным радиостанциям. </w:t>
      </w:r>
    </w:p>
    <w:p w:rsidR="0031348C" w:rsidRDefault="0031348C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Обычный режим: Радиостанция передает сигнал тревоги установленной продолжительности показывает данные радиостанции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313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Arial" w:hAnsi="Arial" w:cs="Arial"/>
          <w:color w:val="000000"/>
          <w:sz w:val="16"/>
          <w:szCs w:val="16"/>
        </w:rPr>
        <w:br/>
      </w:r>
      <w:r w:rsid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Тихий режим</w:t>
      </w:r>
      <w:r w:rsidRP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Радио передает сигнал тревоги </w:t>
      </w:r>
      <w:r w:rsid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каких-либо аудио индикаторов</w:t>
      </w:r>
      <w:r w:rsidRP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только визуальный</w:t>
      </w:r>
      <w:r w:rsid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индикатор.</w:t>
      </w:r>
      <w:r w:rsidRPr="004C2D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Тихий голос WL: Радио передает сигнал тревоги без каких-либо аудио индикатора; Нажмите</w:t>
      </w:r>
      <w:r w:rsid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Кнопка PTT, чтобы </w:t>
      </w:r>
      <w:r w:rsid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услышать сигнал</w:t>
      </w:r>
      <w:r w:rsidRP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ответить на вызов</w:t>
      </w:r>
      <w:r w:rsidRPr="004C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2D20" w:rsidRDefault="004C2D20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Одинокий работник</w:t>
      </w:r>
    </w:p>
    <w:p w:rsidR="004C2D20" w:rsidRDefault="00C40C91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/включение этой функции осуществляется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2D20" w:rsidRPr="00C40C91">
        <w:rPr>
          <w:rFonts w:ascii="Times New Roman" w:hAnsi="Times New Roman" w:cs="Times New Roman"/>
          <w:sz w:val="24"/>
          <w:szCs w:val="24"/>
        </w:rPr>
        <w:t>Кнопк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C2D20" w:rsidRPr="00C40C91">
        <w:rPr>
          <w:rFonts w:ascii="Times New Roman" w:hAnsi="Times New Roman" w:cs="Times New Roman"/>
          <w:sz w:val="24"/>
          <w:szCs w:val="24"/>
        </w:rPr>
        <w:t xml:space="preserve"> с пред настроенной функцией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обеспечения безопасности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Пользователя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в одиночку. В случае если нет активности пользователя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запрограммированное время, то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трансивер выдает предварительный предупреждающий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сигнал,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напоминания пользователю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активность не проявляется,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трансивер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умолчанию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переходит </w:t>
      </w:r>
      <w:r w:rsidR="004C2D20"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автоматический режим тревоги.</w:t>
      </w:r>
    </w:p>
    <w:p w:rsidR="00C40C91" w:rsidRDefault="00C40C91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Сканирование (программируемая кнопка включения/выключения)</w:t>
      </w:r>
    </w:p>
    <w:p w:rsidR="00C40C91" w:rsidRDefault="00C40C91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сканирования: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сканирования создается и присваивается отдельным каналам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групп</w:t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Трансивер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сканирует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каналы / группы в списке сканирования. Радиос</w:t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танция поддерживает максимально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списков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сканировани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по</w:t>
      </w:r>
      <w:r w:rsidR="00755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абонентов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списке.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Запуск и остановка сканирования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Нажмите кнопку сканирования запрограммирован или ручку CHANNEL Используйте для выбор</w:t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индивидуального автоматического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сканировани</w:t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</w:t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ов.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Когда сканирование активированные, светодиодный индикатор мигает желтым и </w:t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трансивер издает звуковые сигналы. По</w:t>
      </w:r>
      <w:r w:rsidR="00694D82" w:rsidRP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4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завершении сканирования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свет гаснет. Ваш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приемопередатчик сигналов, чтобы напомнить.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сканирование включено, светодиод горит желтым. Есть два типа сканирования: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Базовое сканирование каналов (ручное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Радиостанц</w:t>
      </w:r>
      <w:r w:rsid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сканирует все каналы из списка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сканирования / группы. Радиостанция может быть</w:t>
      </w:r>
      <w:r w:rsid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запрограммирована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сканирование в п</w:t>
      </w:r>
      <w:r w:rsid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оследнего отсканированного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канал</w:t>
      </w:r>
      <w:r w:rsid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или начать сканирования с точки 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r w:rsid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инициируется сканирование.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Автоматическое сканирование:</w:t>
      </w:r>
      <w:r w:rsidRPr="00C40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трансивер автоматически начинает сканировани</w:t>
      </w:r>
      <w:r w:rsid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при выборе канала / группы, при включении </w:t>
      </w:r>
      <w:r w:rsidRPr="00B3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автоматического сканирования.</w:t>
      </w:r>
    </w:p>
    <w:p w:rsidR="0037153F" w:rsidRPr="0037153F" w:rsidRDefault="0037153F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Подавление помех в канале.</w:t>
      </w:r>
    </w:p>
    <w:p w:rsidR="00B34471" w:rsidRDefault="0037153F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сканирование остановилось на определенном канале, нажмите запрограммированную кнопку подавления помех в канале и трансивер, в отсутствии полезного сигнала продолжит сканирование со следующего канала.</w:t>
      </w:r>
      <w:r w:rsidRPr="003715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закрытия или возобновления сканирования, трансивер возобновляет запрограммированный процесс сканирования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6B90" w:rsidRDefault="00326B90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Сканирование по приему.</w:t>
      </w:r>
    </w:p>
    <w:p w:rsidR="00326B90" w:rsidRDefault="00326B90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Трансивер проводит сканирование всех активных каналов/групп. Время на которое трансивер удерживает канал, называется временем задержки сканирования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SCAN</w:t>
      </w:r>
      <w:r w:rsidRPr="0032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HOLD</w:t>
      </w:r>
      <w:r w:rsidRPr="0032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</w:t>
      </w:r>
      <w:r w:rsidRPr="0032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26B90" w:rsidRPr="00647E8E" w:rsidRDefault="00326B90" w:rsidP="00326B9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Держите трансивер при разговоре на расстоянии 2,5-5 см от рта. </w:t>
      </w:r>
    </w:p>
    <w:p w:rsidR="00326B90" w:rsidRPr="00647E8E" w:rsidRDefault="00326B90" w:rsidP="00326B9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INDICANOR</w:t>
      </w:r>
      <w:r w:rsidRPr="00647E8E">
        <w:rPr>
          <w:rFonts w:ascii="Times New Roman" w:hAnsi="Times New Roman" w:cs="Times New Roman"/>
          <w:sz w:val="24"/>
          <w:szCs w:val="24"/>
        </w:rPr>
        <w:t xml:space="preserve"> </w:t>
      </w:r>
      <w:r w:rsidRPr="00647E8E">
        <w:rPr>
          <w:rFonts w:ascii="Times New Roman" w:hAnsi="Times New Roman" w:cs="Times New Roman"/>
          <w:sz w:val="24"/>
          <w:szCs w:val="24"/>
          <w:lang w:val="en-US"/>
        </w:rPr>
        <w:t>TONE</w:t>
      </w:r>
      <w:r w:rsidRPr="00647E8E">
        <w:rPr>
          <w:rFonts w:ascii="Times New Roman" w:hAnsi="Times New Roman" w:cs="Times New Roman"/>
          <w:sz w:val="24"/>
          <w:szCs w:val="24"/>
        </w:rPr>
        <w:t xml:space="preserve"> включен, вы можете слышать короткие звуковые оповещения когда любой другой трансивер в группе использует кнопку РТТ. Это означает, что вы можете снова использовать канал для связи. </w:t>
      </w:r>
    </w:p>
    <w:p w:rsidR="00326B90" w:rsidRPr="00647E8E" w:rsidRDefault="00326B90" w:rsidP="00326B9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Нажмите РТТ чтобы начать разговор, индикатор загорится красным.</w:t>
      </w:r>
    </w:p>
    <w:p w:rsidR="00326B90" w:rsidRPr="00647E8E" w:rsidRDefault="00326B90" w:rsidP="00326B9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 xml:space="preserve">Если вы слышите подтверждающий сигнал, вы можете начать переговоры. Это означает, что канал свободен для переговоров. </w:t>
      </w:r>
    </w:p>
    <w:p w:rsidR="00326B90" w:rsidRDefault="00326B90" w:rsidP="00326B9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47E8E">
        <w:rPr>
          <w:rFonts w:ascii="Times New Roman" w:hAnsi="Times New Roman" w:cs="Times New Roman"/>
          <w:sz w:val="24"/>
          <w:szCs w:val="24"/>
        </w:rPr>
        <w:t>Чтобы принять вызов отпустите кнопку РТТ.</w:t>
      </w:r>
    </w:p>
    <w:p w:rsidR="00326B90" w:rsidRDefault="00326B90" w:rsidP="00326B9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ответа не будет в течении времени задержки сканирования, то трансивер продолжит сканирование прочих каналов.</w:t>
      </w:r>
    </w:p>
    <w:p w:rsidR="0037153F" w:rsidRDefault="0037153F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Установки.</w:t>
      </w:r>
    </w:p>
    <w:p w:rsidR="00326B90" w:rsidRDefault="0037153F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Установка</w:t>
      </w:r>
      <w:r w:rsidR="00326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шумоподавления.</w:t>
      </w:r>
    </w:p>
    <w:p w:rsidR="00326B90" w:rsidRDefault="00326B90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установить уровень шумоподавления чтобы исключить слабый сигнал или побочные вызовы.</w:t>
      </w:r>
    </w:p>
    <w:p w:rsidR="00326B90" w:rsidRDefault="00326B90" w:rsidP="004C2D20">
      <w:pPr>
        <w:pStyle w:val="a7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Установки: уровень шумоподавления </w:t>
      </w:r>
      <w:r w:rsidR="00F47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умолчанию устанавливается на уровень «нормальный»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7BE0" w:rsidRDefault="00326B90" w:rsidP="00326B9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Нажмите</w:t>
      </w:r>
      <w:r w:rsidR="00F47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кнопку переключения Нормальный/жесткий режим шумоподавления.</w:t>
      </w:r>
    </w:p>
    <w:p w:rsidR="00F47BE0" w:rsidRDefault="00F47BE0" w:rsidP="00326B9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услышать подтверждающий сигнал означающий, что трансивер приведен в режим жесткого шумоподавления и сигнал предупреждения, если трансивер переведен в режим слабого шумоподавления.</w:t>
      </w:r>
    </w:p>
    <w:p w:rsidR="00F47BE0" w:rsidRDefault="00F47BE0" w:rsidP="00F47B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Установка уровня выходной мощности.</w:t>
      </w:r>
    </w:p>
    <w:p w:rsidR="00401A4C" w:rsidRDefault="00F47BE0" w:rsidP="00F47B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установить высокий/низкий уровень выходной мощности для каждого канала.</w:t>
      </w:r>
    </w:p>
    <w:p w:rsidR="00401A4C" w:rsidRDefault="00401A4C" w:rsidP="00F47B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Установка: высокая мощность требуется для работы на больших расстояниях. Низкая мощность используется в условиях малого расстояния.</w:t>
      </w:r>
    </w:p>
    <w:p w:rsidR="00326B90" w:rsidRDefault="00401A4C" w:rsidP="00401A4C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Нажмите заранее запрограммированную кнопку переключения высокой/низкой мощности</w:t>
      </w:r>
      <w:r w:rsidR="00326B90" w:rsidRPr="0040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1A4C" w:rsidRDefault="00401A4C" w:rsidP="00401A4C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 можете услышать сигнал подтверждающий что трансивер работает в режиме низкой мощности и наоборот.</w:t>
      </w:r>
    </w:p>
    <w:p w:rsidR="00102DA6" w:rsidRDefault="00102DA6" w:rsidP="00102DA6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Установка функции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VOX </w:t>
      </w:r>
    </w:p>
    <w:p w:rsidR="00930A11" w:rsidRDefault="00930A11" w:rsidP="00102DA6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функция предназначена для установки режима управления вызовом при помощи голоса .  </w:t>
      </w:r>
    </w:p>
    <w:p w:rsidR="00930A11" w:rsidRDefault="00930A11" w:rsidP="00102DA6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функция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VOX</w:t>
      </w:r>
      <w:r w:rsidRPr="00930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определяет голос, то передатчик автоматически открывается на заданное заранее время, </w:t>
      </w:r>
      <w:r w:rsidR="00403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нажмете кнопку РТТ то функция </w:t>
      </w:r>
      <w:r w:rsidR="00403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VOX</w:t>
      </w:r>
      <w:r w:rsidR="00403202" w:rsidRPr="00403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3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деактивирована. </w:t>
      </w:r>
      <w:r w:rsidR="009B6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активировать функцию РТТ </w:t>
      </w:r>
    </w:p>
    <w:p w:rsidR="009B6567" w:rsidRDefault="009B6567" w:rsidP="009B6567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Выключите и затем включите трансивер, выберите канал или</w:t>
      </w:r>
    </w:p>
    <w:p w:rsidR="009B6567" w:rsidRDefault="009B6567" w:rsidP="009B6567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Нажмите заранее запрограммированную кнопку </w:t>
      </w:r>
    </w:p>
    <w:p w:rsidR="00B201D6" w:rsidRDefault="00B201D6" w:rsidP="009B6567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Дождитесь подтверждающего сигнала и говорите в микрофон или нажмите кнопку чтобы отправить сообщение.</w:t>
      </w:r>
    </w:p>
    <w:p w:rsidR="00B201D6" w:rsidRDefault="00715AE3" w:rsidP="009B6567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заряда батареи.</w:t>
      </w:r>
    </w:p>
    <w:p w:rsidR="00715AE3" w:rsidRPr="00B201D6" w:rsidRDefault="00715AE3" w:rsidP="009B6567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Нажмите заранее настроенную кнопку «индикация батареи» чтобы услышать оповещения. Если заряд батереи высок, прозвучит 3 сигнала, если средний (70=50%) то прозвучит 2 сигнала, если заряд батареи низок то прозвучит 1 сигнал.</w:t>
      </w:r>
    </w:p>
    <w:p w:rsidR="00277C58" w:rsidRPr="00647E8E" w:rsidRDefault="0037153F" w:rsidP="00715AE3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5EE" w:rsidRPr="00647E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494" w:rsidRPr="00647E8E" w:rsidRDefault="00A74494" w:rsidP="004C2D20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647E8E">
        <w:rPr>
          <w:rFonts w:ascii="Times New Roman" w:hAnsi="Times New Roman" w:cs="Times New Roman"/>
          <w:sz w:val="24"/>
          <w:szCs w:val="24"/>
          <w:lang w:eastAsia="zh-TW"/>
        </w:rPr>
        <w:t>Возможности: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3686"/>
        <w:gridCol w:w="4394"/>
      </w:tblGrid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Общие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Цифровой режим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● Сжатие по принципу TDMA 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список контактов на 1000 абонентов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● Чистое звучание (громкий динамик)  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647E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Прямой режим (уровень 1) Режим Репитера (уровень 2)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Работает как в цифровом, так и аналоговом режиме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цифровое улучшение голоса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Аварийная кнопка на корпусе, оповещение о вызове, оповещение о подключении, включение/выключение станции.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647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Stun/Revive/Kill (Глушение,подавление,восстановление станции по эфиру)</w:t>
            </w:r>
          </w:p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● CTCSS/DCS сигналинг в аналоговом режиме 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Удаленный радио монитор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DTMF кодирование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PTT ID кодирование (RL-D800)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голосовое оповещение об активном канале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PTT ID кодирование/декодирование (RL-D800K)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● DTMF пополнение (RL-D800K) 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Смешанный режим аналого-цифровое сканирование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индикатор RSSI  (RL-D800K)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One touch access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● 16-значный буквенно-цифровой дисплей (RL-D800K) 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Блокировка клавиатуры (RL-D800K)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Защита по IP67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Защита от падения (Man Down)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● Соответствие MIL-STD810G </w:t>
            </w:r>
          </w:p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Private call, Group call&amp; All call</w:t>
            </w:r>
          </w:p>
        </w:tc>
      </w:tr>
      <w:tr w:rsidR="00A74494" w:rsidRPr="00647E8E" w:rsidTr="00930A11">
        <w:tc>
          <w:tcPr>
            <w:tcW w:w="36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● подключаемый Bluetooth адаптер</w:t>
            </w:r>
          </w:p>
        </w:tc>
        <w:tc>
          <w:tcPr>
            <w:tcW w:w="4394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94" w:rsidRPr="00647E8E" w:rsidRDefault="00A74494" w:rsidP="004C2D20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E8E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74494" w:rsidRPr="00647E8E" w:rsidTr="00930A11">
        <w:tc>
          <w:tcPr>
            <w:tcW w:w="9571" w:type="dxa"/>
            <w:gridSpan w:val="2"/>
          </w:tcPr>
          <w:p w:rsidR="00A74494" w:rsidRPr="00647E8E" w:rsidRDefault="00A74494" w:rsidP="004C2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Основные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Модель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RL-D800 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Частотный спектр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136-174/400-470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каналов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Напряжение питания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7,2 В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Температура эксплуатации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-30 …+60 С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Температура хранения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-40 …+85 С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Вес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270 г. (с учетом АКБ)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Размеры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113,5х54х33,5 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Защита от влаги и пыли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IP-67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АКБ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1800 мА/ч Li-ION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Время работы аналоговый режим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 часов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Время работы цифровой режим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14 часов</w:t>
            </w:r>
          </w:p>
        </w:tc>
      </w:tr>
      <w:tr w:rsidR="00A74494" w:rsidRPr="00647E8E" w:rsidTr="00930A11">
        <w:tc>
          <w:tcPr>
            <w:tcW w:w="9571" w:type="dxa"/>
            <w:gridSpan w:val="2"/>
          </w:tcPr>
          <w:p w:rsidR="00A74494" w:rsidRPr="00647E8E" w:rsidRDefault="00A74494" w:rsidP="004C2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Приемник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Шаг частоты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12,5/20 кГц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Стабильность частоты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 - 1,0 ppm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Чувствительность в аналоговом режиме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0.35uV/-116dBm(20 dB SINAD) 0.22uV/-120dBm(Type)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Чувствительность в цифровом режиме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0.3uV/-117.4dBm (BER 5%) 0.7uV/-110dBm (BER 1%)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Интермодуляция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TIA603C</w:t>
            </w:r>
            <w:r w:rsidRPr="00647E8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：</w:t>
            </w: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70dB ETSI</w:t>
            </w:r>
            <w:r w:rsidRPr="00647E8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：</w:t>
            </w: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65dB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Избирательность по соседнему каналу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TIA603C</w:t>
            </w:r>
            <w:r w:rsidRPr="00647E8E">
              <w:rPr>
                <w:rFonts w:ascii="Times New Roman" w:eastAsia="MS Mincho" w:hAnsi="Times New Roman" w:cs="Times New Roman"/>
                <w:sz w:val="24"/>
                <w:szCs w:val="24"/>
              </w:rPr>
              <w:t>：</w:t>
            </w: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65dB @</w:t>
            </w: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12,5 кГц </w:t>
            </w: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ETSI</w:t>
            </w:r>
            <w:r w:rsidRPr="00647E8E">
              <w:rPr>
                <w:rFonts w:ascii="Times New Roman" w:eastAsia="MS Mincho" w:hAnsi="Times New Roman" w:cs="Times New Roman"/>
                <w:sz w:val="24"/>
                <w:szCs w:val="24"/>
              </w:rPr>
              <w:t>：</w:t>
            </w: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65dB @</w:t>
            </w: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12,5 кГц </w:t>
            </w: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Чувствительность к побочным излучениям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TIA603C</w:t>
            </w:r>
            <w:r w:rsidRPr="00647E8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：</w:t>
            </w: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75dB ETSI</w:t>
            </w:r>
            <w:r w:rsidRPr="00647E8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：</w:t>
            </w:r>
            <w:r w:rsidRPr="006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70dB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Наводки по соседнему каналу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-57dBm&lt;1 МГц-47dBm&gt;1MГц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Блокировка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84 dB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Мощность аудио приемника 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1Вт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Аудио отклик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-1dB…-3dB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Уровень искажений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&lt;3%</w:t>
            </w:r>
          </w:p>
        </w:tc>
      </w:tr>
      <w:tr w:rsidR="00A74494" w:rsidRPr="00647E8E" w:rsidTr="00930A11">
        <w:tc>
          <w:tcPr>
            <w:tcW w:w="9571" w:type="dxa"/>
            <w:gridSpan w:val="2"/>
          </w:tcPr>
          <w:p w:rsidR="00A74494" w:rsidRPr="00647E8E" w:rsidRDefault="00A74494" w:rsidP="004C2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Передатчик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Шаг частоты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12,5/20 кГц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Стабильность частоты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+ - 1,0 ppm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Мощность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1/5 Вт VHF 1/4 Вт UHF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Шум и помехи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-40 dB@12,5 КГц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Уровень паразитных излучений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-36dBm&lt;1 МГц-30dBm&gt;1MГц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Наводимая мощность в соседнем канале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-60 dB@12,5 КГц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Наводимая мощность в смежных каналах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-50 dB@12,5 КГц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FM модуляция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12,5 КГц: 11К0F3E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4FSK цифровая модуляция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12,5 КГц: (данные) 7K60FXD</w:t>
            </w:r>
          </w:p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12,5 КГц: (данные+голос) 7K60FXE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Максимальная девиация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2,2 КГц@12,5 КГц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Аудио отклик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-1dB…-3dB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Ошибка FSK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&lt;3%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Цифровой протокол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ETSI TS102 361-1-2-3</w:t>
            </w:r>
          </w:p>
        </w:tc>
      </w:tr>
      <w:tr w:rsidR="00A74494" w:rsidRPr="00647E8E" w:rsidTr="00930A11">
        <w:tc>
          <w:tcPr>
            <w:tcW w:w="4785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Уровень искажений</w:t>
            </w:r>
          </w:p>
        </w:tc>
        <w:tc>
          <w:tcPr>
            <w:tcW w:w="4786" w:type="dxa"/>
          </w:tcPr>
          <w:p w:rsidR="00A74494" w:rsidRPr="00647E8E" w:rsidRDefault="00A74494" w:rsidP="004C2D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&lt;3%</w:t>
            </w:r>
          </w:p>
        </w:tc>
      </w:tr>
    </w:tbl>
    <w:p w:rsidR="00A74494" w:rsidRPr="00647E8E" w:rsidRDefault="00A74494" w:rsidP="004C2D20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74494" w:rsidRPr="00647E8E" w:rsidRDefault="00A74494" w:rsidP="004C2D20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0131D8" w:rsidRPr="00647E8E" w:rsidRDefault="000131D8" w:rsidP="004C2D20">
      <w:pPr>
        <w:pStyle w:val="a7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143014" w:rsidRPr="00647E8E" w:rsidRDefault="00143014" w:rsidP="004C2D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598" w:rsidRPr="00647E8E" w:rsidRDefault="00FF5598" w:rsidP="004C2D20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F5598" w:rsidRPr="00647E8E" w:rsidSect="00E0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FB" w:rsidRDefault="004F46FB" w:rsidP="001A4B7B">
      <w:pPr>
        <w:spacing w:after="0" w:line="240" w:lineRule="auto"/>
      </w:pPr>
      <w:r>
        <w:separator/>
      </w:r>
    </w:p>
  </w:endnote>
  <w:endnote w:type="continuationSeparator" w:id="1">
    <w:p w:rsidR="004F46FB" w:rsidRDefault="004F46FB" w:rsidP="001A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FB" w:rsidRDefault="004F46FB" w:rsidP="001A4B7B">
      <w:pPr>
        <w:spacing w:after="0" w:line="240" w:lineRule="auto"/>
      </w:pPr>
      <w:r>
        <w:separator/>
      </w:r>
    </w:p>
  </w:footnote>
  <w:footnote w:type="continuationSeparator" w:id="1">
    <w:p w:rsidR="004F46FB" w:rsidRDefault="004F46FB" w:rsidP="001A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6C3"/>
    <w:multiLevelType w:val="hybridMultilevel"/>
    <w:tmpl w:val="394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4854"/>
    <w:multiLevelType w:val="hybridMultilevel"/>
    <w:tmpl w:val="D82A7C9E"/>
    <w:lvl w:ilvl="0" w:tplc="F5600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A1BC8"/>
    <w:multiLevelType w:val="hybridMultilevel"/>
    <w:tmpl w:val="4B985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0CD7"/>
    <w:multiLevelType w:val="hybridMultilevel"/>
    <w:tmpl w:val="B4D6F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00060"/>
    <w:multiLevelType w:val="hybridMultilevel"/>
    <w:tmpl w:val="A2C2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7EC"/>
    <w:rsid w:val="000131D8"/>
    <w:rsid w:val="000477EC"/>
    <w:rsid w:val="00102DA6"/>
    <w:rsid w:val="00143014"/>
    <w:rsid w:val="001A4B7B"/>
    <w:rsid w:val="001B14C2"/>
    <w:rsid w:val="001B4DA7"/>
    <w:rsid w:val="001D7343"/>
    <w:rsid w:val="002020A0"/>
    <w:rsid w:val="00277C58"/>
    <w:rsid w:val="002A4D9E"/>
    <w:rsid w:val="0031348C"/>
    <w:rsid w:val="00326B90"/>
    <w:rsid w:val="0037153F"/>
    <w:rsid w:val="003D1960"/>
    <w:rsid w:val="00401A4C"/>
    <w:rsid w:val="00403202"/>
    <w:rsid w:val="00427BF7"/>
    <w:rsid w:val="004362BA"/>
    <w:rsid w:val="0044403B"/>
    <w:rsid w:val="00445115"/>
    <w:rsid w:val="004C2D20"/>
    <w:rsid w:val="004F46FB"/>
    <w:rsid w:val="00547744"/>
    <w:rsid w:val="005E7F8E"/>
    <w:rsid w:val="00613126"/>
    <w:rsid w:val="00624566"/>
    <w:rsid w:val="00647E8E"/>
    <w:rsid w:val="0066588F"/>
    <w:rsid w:val="0068083F"/>
    <w:rsid w:val="00694D82"/>
    <w:rsid w:val="006D2DC0"/>
    <w:rsid w:val="006E4510"/>
    <w:rsid w:val="00715AE3"/>
    <w:rsid w:val="007225EE"/>
    <w:rsid w:val="00755F2D"/>
    <w:rsid w:val="007C3767"/>
    <w:rsid w:val="0081342D"/>
    <w:rsid w:val="00850D22"/>
    <w:rsid w:val="00866F2D"/>
    <w:rsid w:val="008C4EFB"/>
    <w:rsid w:val="00913E30"/>
    <w:rsid w:val="00930A11"/>
    <w:rsid w:val="00932525"/>
    <w:rsid w:val="009812C7"/>
    <w:rsid w:val="0098362E"/>
    <w:rsid w:val="009B6567"/>
    <w:rsid w:val="009E0757"/>
    <w:rsid w:val="009E2C41"/>
    <w:rsid w:val="00A74494"/>
    <w:rsid w:val="00AB10EA"/>
    <w:rsid w:val="00B201D6"/>
    <w:rsid w:val="00B34471"/>
    <w:rsid w:val="00B561FD"/>
    <w:rsid w:val="00B61BE6"/>
    <w:rsid w:val="00B80DBE"/>
    <w:rsid w:val="00C40C91"/>
    <w:rsid w:val="00CB3CD5"/>
    <w:rsid w:val="00E058FB"/>
    <w:rsid w:val="00EE5E11"/>
    <w:rsid w:val="00EF28C2"/>
    <w:rsid w:val="00F47BE0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A4B7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4B7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4B7B"/>
    <w:rPr>
      <w:vertAlign w:val="superscript"/>
    </w:rPr>
  </w:style>
  <w:style w:type="table" w:styleId="a6">
    <w:name w:val="Table Grid"/>
    <w:basedOn w:val="a1"/>
    <w:uiPriority w:val="59"/>
    <w:rsid w:val="00B5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B59F-4EE9-472D-8A95-34E9BB7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9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ics--manager</dc:creator>
  <cp:lastModifiedBy>ics--manager</cp:lastModifiedBy>
  <cp:revision>5</cp:revision>
  <dcterms:created xsi:type="dcterms:W3CDTF">2016-01-27T09:56:00Z</dcterms:created>
  <dcterms:modified xsi:type="dcterms:W3CDTF">2016-02-01T14:54:00Z</dcterms:modified>
</cp:coreProperties>
</file>